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DDB" w:rsidRDefault="00E70DDB">
      <w:pPr>
        <w:rPr>
          <w:b/>
          <w:i/>
        </w:rPr>
      </w:pPr>
      <w:r>
        <w:rPr>
          <w:b/>
          <w:i/>
          <w:noProof/>
        </w:rPr>
        <w:drawing>
          <wp:inline distT="0" distB="0" distL="0" distR="0">
            <wp:extent cx="2636520" cy="64391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TL Logo 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85951" cy="655992"/>
                    </a:xfrm>
                    <a:prstGeom prst="rect">
                      <a:avLst/>
                    </a:prstGeom>
                  </pic:spPr>
                </pic:pic>
              </a:graphicData>
            </a:graphic>
          </wp:inline>
        </w:drawing>
      </w:r>
    </w:p>
    <w:p w:rsidR="00024409" w:rsidRDefault="00350542">
      <w:pPr>
        <w:rPr>
          <w:b/>
          <w:i/>
        </w:rPr>
      </w:pPr>
      <w:r w:rsidRPr="00157B0A">
        <w:rPr>
          <w:b/>
          <w:i/>
        </w:rPr>
        <w:t>Case for Managed Hosting of Blackboard</w:t>
      </w:r>
    </w:p>
    <w:p w:rsidR="00A874EA" w:rsidRDefault="00A874EA">
      <w:pPr>
        <w:rPr>
          <w:b/>
          <w:i/>
        </w:rPr>
      </w:pPr>
      <w:r>
        <w:rPr>
          <w:b/>
          <w:i/>
        </w:rPr>
        <w:t xml:space="preserve">A meeting was conducted on Friday, June 19 with Barbara Stripling, Peggy Takach, and Jeff Fouts to discuss what the status of Blackboard is today for both the University and for the </w:t>
      </w:r>
      <w:proofErr w:type="spellStart"/>
      <w:r>
        <w:rPr>
          <w:b/>
          <w:i/>
        </w:rPr>
        <w:t>iSchool</w:t>
      </w:r>
      <w:proofErr w:type="spellEnd"/>
      <w:r>
        <w:rPr>
          <w:b/>
          <w:i/>
        </w:rPr>
        <w:t>. The findings are below:</w:t>
      </w:r>
    </w:p>
    <w:p w:rsidR="00E96C5A" w:rsidRPr="00157B0A" w:rsidRDefault="00956E80">
      <w:pPr>
        <w:rPr>
          <w:b/>
          <w:i/>
        </w:rPr>
      </w:pPr>
      <w:r>
        <w:rPr>
          <w:b/>
          <w:i/>
        </w:rPr>
        <w:t>SYRACUSE UNIVERSITY MANAGED HOSTING</w:t>
      </w:r>
    </w:p>
    <w:p w:rsidR="00E96C5A" w:rsidRDefault="00E96C5A" w:rsidP="00350542">
      <w:pPr>
        <w:pStyle w:val="ListParagraph"/>
        <w:numPr>
          <w:ilvl w:val="0"/>
          <w:numId w:val="1"/>
        </w:numPr>
      </w:pPr>
      <w:proofErr w:type="spellStart"/>
      <w:proofErr w:type="gramStart"/>
      <w:r>
        <w:t>iSchool</w:t>
      </w:r>
      <w:proofErr w:type="spellEnd"/>
      <w:proofErr w:type="gramEnd"/>
      <w:r>
        <w:t xml:space="preserve"> faculty frustration with the current Syracuse hosted solution of Blackboard. By going to a Blackboard managed hosted solution the </w:t>
      </w:r>
      <w:proofErr w:type="spellStart"/>
      <w:r>
        <w:t>iSchool</w:t>
      </w:r>
      <w:proofErr w:type="spellEnd"/>
      <w:r>
        <w:t xml:space="preserve"> would once again have control over feature sets/requests and would be able to manage Blackboard according to </w:t>
      </w:r>
      <w:proofErr w:type="spellStart"/>
      <w:r>
        <w:t>iSchool</w:t>
      </w:r>
      <w:proofErr w:type="spellEnd"/>
      <w:r>
        <w:t xml:space="preserve"> specifications.</w:t>
      </w:r>
    </w:p>
    <w:p w:rsidR="00350542" w:rsidRDefault="00350542" w:rsidP="00350542">
      <w:pPr>
        <w:pStyle w:val="ListParagraph"/>
        <w:numPr>
          <w:ilvl w:val="0"/>
          <w:numId w:val="1"/>
        </w:numPr>
      </w:pPr>
      <w:r>
        <w:t>Online Learning Services (OLS) is a group located in Life Sciences and managed by Michael Morrison. I worked in that group for 4 years. Michael Morrison reports to Jenny Gluck, Associate CIO of ITS.</w:t>
      </w:r>
    </w:p>
    <w:p w:rsidR="00350542" w:rsidRDefault="00350542" w:rsidP="00350542">
      <w:pPr>
        <w:pStyle w:val="ListParagraph"/>
        <w:numPr>
          <w:ilvl w:val="0"/>
          <w:numId w:val="1"/>
        </w:numPr>
      </w:pPr>
      <w:r>
        <w:t>“Soft” Launch – OLS relies on faculty to find any new features of Blackboard. There is no proactive communication</w:t>
      </w:r>
    </w:p>
    <w:p w:rsidR="00350542" w:rsidRDefault="00350542" w:rsidP="00350542">
      <w:pPr>
        <w:pStyle w:val="ListParagraph"/>
        <w:numPr>
          <w:ilvl w:val="0"/>
          <w:numId w:val="1"/>
        </w:numPr>
      </w:pPr>
      <w:r>
        <w:t>Broken building blocks – Adobe Connect and Video Everywhere, among others, are tools that do not work in our (Syracuse University) instance of Blackboard yet are still features available for faculty to choose from in Blackboard only to get frustrated when they find the feature doesn’t work. Once again, no communication from OLS</w:t>
      </w:r>
    </w:p>
    <w:p w:rsidR="00350542" w:rsidRDefault="00350542" w:rsidP="00350542">
      <w:pPr>
        <w:pStyle w:val="ListParagraph"/>
        <w:numPr>
          <w:ilvl w:val="0"/>
          <w:numId w:val="1"/>
        </w:numPr>
      </w:pPr>
      <w:r>
        <w:t>4 times I have given OLS a feature request sheet of features that could be implemented quickly and cheaply, with no response and no communication</w:t>
      </w:r>
      <w:r w:rsidR="008C1614">
        <w:t xml:space="preserve"> – list was sent to Jeff Stanton and Barb Stripling in May 2015</w:t>
      </w:r>
    </w:p>
    <w:p w:rsidR="00350542" w:rsidRDefault="00350542" w:rsidP="00350542">
      <w:pPr>
        <w:pStyle w:val="ListParagraph"/>
        <w:numPr>
          <w:ilvl w:val="0"/>
          <w:numId w:val="1"/>
        </w:numPr>
      </w:pPr>
      <w:r>
        <w:t>There are features in Blackboard that we are paying for that we are not using – analytics, student view, Portfolio to name a few.</w:t>
      </w:r>
    </w:p>
    <w:p w:rsidR="00350542" w:rsidRDefault="00350542" w:rsidP="00350542">
      <w:pPr>
        <w:pStyle w:val="ListParagraph"/>
        <w:numPr>
          <w:ilvl w:val="0"/>
          <w:numId w:val="1"/>
        </w:numPr>
      </w:pPr>
      <w:r>
        <w:t>Backend of Blackboard is handled by two employees in Machinery Hall. There is no proactive feature testi</w:t>
      </w:r>
      <w:r w:rsidR="008C1614">
        <w:t>ng, so we have no idea what else Blackboard can do for us besides what OLS tells us.</w:t>
      </w:r>
    </w:p>
    <w:p w:rsidR="008C1614" w:rsidRDefault="008C1614" w:rsidP="00350542">
      <w:pPr>
        <w:pStyle w:val="ListParagraph"/>
        <w:numPr>
          <w:ilvl w:val="0"/>
          <w:numId w:val="1"/>
        </w:numPr>
      </w:pPr>
      <w:r>
        <w:t>We are consistently two upgrades behind due to the fact that we only upgrade once a year (summer)</w:t>
      </w:r>
    </w:p>
    <w:p w:rsidR="00350542" w:rsidRPr="00157B0A" w:rsidRDefault="00956E80" w:rsidP="00350542">
      <w:pPr>
        <w:rPr>
          <w:b/>
          <w:i/>
        </w:rPr>
      </w:pPr>
      <w:r>
        <w:rPr>
          <w:b/>
          <w:i/>
        </w:rPr>
        <w:t>BLACKBOARD MANAGED HOSTING SOLUTION</w:t>
      </w:r>
    </w:p>
    <w:p w:rsidR="008C1614" w:rsidRDefault="008C1614" w:rsidP="008C1614">
      <w:pPr>
        <w:pStyle w:val="ListParagraph"/>
        <w:numPr>
          <w:ilvl w:val="0"/>
          <w:numId w:val="2"/>
        </w:numPr>
      </w:pPr>
      <w:proofErr w:type="spellStart"/>
      <w:proofErr w:type="gramStart"/>
      <w:r>
        <w:t>iSchool</w:t>
      </w:r>
      <w:proofErr w:type="spellEnd"/>
      <w:proofErr w:type="gramEnd"/>
      <w:r>
        <w:t xml:space="preserve"> would have complete control of Administration side of Blackboard, meaning we would have access to any and all features that Blackboard has and would be able to implement as we see fit.</w:t>
      </w:r>
    </w:p>
    <w:p w:rsidR="008C1614" w:rsidRDefault="008C1614" w:rsidP="008C1614">
      <w:pPr>
        <w:pStyle w:val="ListParagraph"/>
        <w:numPr>
          <w:ilvl w:val="0"/>
          <w:numId w:val="2"/>
        </w:numPr>
      </w:pPr>
      <w:r>
        <w:t>Blackboard handles the backend with a team of administrators and everything is run from the cloud. What this means is that we always have the latest release of Blackboard, use Blackboard security, archive and servers to handle our data. Blackboard works for us.</w:t>
      </w:r>
    </w:p>
    <w:p w:rsidR="008C1614" w:rsidRDefault="008C1614" w:rsidP="008C1614">
      <w:pPr>
        <w:pStyle w:val="ListParagraph"/>
        <w:numPr>
          <w:ilvl w:val="0"/>
          <w:numId w:val="2"/>
        </w:numPr>
      </w:pPr>
      <w:proofErr w:type="spellStart"/>
      <w:r>
        <w:t>iSchool</w:t>
      </w:r>
      <w:proofErr w:type="spellEnd"/>
      <w:r>
        <w:t xml:space="preserve"> would still handle end user support so there would be no noticeable change in support</w:t>
      </w:r>
    </w:p>
    <w:p w:rsidR="008C1614" w:rsidRDefault="008C1614" w:rsidP="008C1614">
      <w:pPr>
        <w:pStyle w:val="ListParagraph"/>
        <w:numPr>
          <w:ilvl w:val="0"/>
          <w:numId w:val="2"/>
        </w:numPr>
      </w:pPr>
      <w:r>
        <w:t>Speed and reliability issues would be greatly improved</w:t>
      </w:r>
    </w:p>
    <w:p w:rsidR="008C1614" w:rsidRDefault="008C1614" w:rsidP="008C1614">
      <w:pPr>
        <w:pStyle w:val="ListParagraph"/>
        <w:numPr>
          <w:ilvl w:val="0"/>
          <w:numId w:val="2"/>
        </w:numPr>
      </w:pPr>
      <w:r>
        <w:t xml:space="preserve">Package comes with Blackboard Collaborate – proven </w:t>
      </w:r>
      <w:proofErr w:type="spellStart"/>
      <w:r>
        <w:t>webconferencing</w:t>
      </w:r>
      <w:proofErr w:type="spellEnd"/>
      <w:r>
        <w:t xml:space="preserve"> tool superior to Adobe Connect</w:t>
      </w:r>
      <w:r w:rsidR="004D626B">
        <w:t>. Blackboard Collaborate could possibly be an alternative to Panopto as well.</w:t>
      </w:r>
    </w:p>
    <w:p w:rsidR="00E96C5A" w:rsidRDefault="00E96C5A" w:rsidP="008C1614">
      <w:pPr>
        <w:pStyle w:val="ListParagraph"/>
        <w:numPr>
          <w:ilvl w:val="0"/>
          <w:numId w:val="2"/>
        </w:numPr>
      </w:pPr>
      <w:r>
        <w:lastRenderedPageBreak/>
        <w:t xml:space="preserve">Testing has been completed on the following systems: Syracuse Managed hosting of Blackboard, Blackboard Managed hosting of Blackboard and Canvas Managed hosting. The result of the testing is that Blackboard managed hosting is superior to the other two options – because of the familiarity with the Blackboard system and the Administration control of the system, the </w:t>
      </w:r>
      <w:proofErr w:type="spellStart"/>
      <w:r>
        <w:t>iSchool</w:t>
      </w:r>
      <w:proofErr w:type="spellEnd"/>
      <w:r>
        <w:t xml:space="preserve"> would be able to implement features that faculty deem as the most important, on our schedule, without the red tape of Syracuse managed hosting.</w:t>
      </w:r>
      <w:r w:rsidR="00D0146F">
        <w:t xml:space="preserve"> Also, the new feature sets of Blackboard would alleviate the </w:t>
      </w:r>
      <w:proofErr w:type="spellStart"/>
      <w:r w:rsidR="00D0146F">
        <w:t>iSchool</w:t>
      </w:r>
      <w:proofErr w:type="spellEnd"/>
      <w:r w:rsidR="00D0146F">
        <w:t xml:space="preserve"> faculty concern that our technology is not up to par with what faculty and students are clamoring for in our </w:t>
      </w:r>
      <w:proofErr w:type="spellStart"/>
      <w:r w:rsidR="00D0146F">
        <w:t>iSchool</w:t>
      </w:r>
      <w:proofErr w:type="spellEnd"/>
      <w:r w:rsidR="00D0146F">
        <w:t xml:space="preserve"> </w:t>
      </w:r>
      <w:r w:rsidR="00C20F86">
        <w:t xml:space="preserve">course </w:t>
      </w:r>
      <w:r w:rsidR="00D0146F">
        <w:t>offerings.</w:t>
      </w:r>
    </w:p>
    <w:p w:rsidR="004D626B" w:rsidRDefault="004D626B" w:rsidP="008C1614">
      <w:pPr>
        <w:pStyle w:val="ListParagraph"/>
        <w:numPr>
          <w:ilvl w:val="0"/>
          <w:numId w:val="2"/>
        </w:numPr>
      </w:pPr>
      <w:r>
        <w:t>New Blackboard User Interface is scheduled to be available by end of third quarter – 2015. We have the option of determining when we are ready to upgrade to the new user interface. Also, we will have access to a toggle button, per course, that will switch the course back and forth between new user interface and current user interface and instructor can decide which one they are more comfortable with.</w:t>
      </w:r>
    </w:p>
    <w:p w:rsidR="00F04190" w:rsidRDefault="00F04190" w:rsidP="008C1614">
      <w:pPr>
        <w:pStyle w:val="ListParagraph"/>
        <w:numPr>
          <w:ilvl w:val="0"/>
          <w:numId w:val="2"/>
        </w:numPr>
      </w:pPr>
      <w:r>
        <w:t xml:space="preserve">Per Ande Jenkins, our Blackboard representative, over 60% of </w:t>
      </w:r>
      <w:r w:rsidR="00862275">
        <w:t xml:space="preserve">Blackboard </w:t>
      </w:r>
      <w:r>
        <w:t>customers are currently Blackboard hosted via the cloud.</w:t>
      </w:r>
    </w:p>
    <w:p w:rsidR="00A874EA" w:rsidRPr="00956E80" w:rsidRDefault="00956E80" w:rsidP="00A874EA">
      <w:pPr>
        <w:rPr>
          <w:b/>
        </w:rPr>
      </w:pPr>
      <w:r>
        <w:rPr>
          <w:b/>
        </w:rPr>
        <w:t>PRICING:</w:t>
      </w:r>
    </w:p>
    <w:tbl>
      <w:tblPr>
        <w:tblStyle w:val="GridTable5Dark-Accent2"/>
        <w:tblW w:w="0" w:type="auto"/>
        <w:tblLook w:val="04A0" w:firstRow="1" w:lastRow="0" w:firstColumn="1" w:lastColumn="0" w:noHBand="0" w:noVBand="1"/>
      </w:tblPr>
      <w:tblGrid>
        <w:gridCol w:w="2337"/>
        <w:gridCol w:w="2337"/>
        <w:gridCol w:w="2338"/>
        <w:gridCol w:w="2338"/>
      </w:tblGrid>
      <w:tr w:rsidR="00A874EA" w:rsidRPr="009B340F" w:rsidTr="00EC2E8B">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9350" w:type="dxa"/>
            <w:gridSpan w:val="4"/>
          </w:tcPr>
          <w:p w:rsidR="00A874EA" w:rsidRPr="009B340F" w:rsidRDefault="00A874EA" w:rsidP="00E03D42">
            <w:pPr>
              <w:autoSpaceDE w:val="0"/>
              <w:autoSpaceDN w:val="0"/>
              <w:adjustRightInd w:val="0"/>
              <w:jc w:val="center"/>
              <w:rPr>
                <w:rFonts w:cs="Calibri-Bold"/>
                <w:b w:val="0"/>
                <w:bCs w:val="0"/>
                <w:color w:val="000000"/>
                <w:sz w:val="32"/>
                <w:szCs w:val="38"/>
              </w:rPr>
            </w:pPr>
            <w:r w:rsidRPr="009B340F">
              <w:rPr>
                <w:rFonts w:cs="Calibri-Bold"/>
                <w:color w:val="000000"/>
                <w:sz w:val="32"/>
                <w:szCs w:val="38"/>
              </w:rPr>
              <w:t xml:space="preserve">Syracuse </w:t>
            </w:r>
            <w:proofErr w:type="spellStart"/>
            <w:r w:rsidRPr="009B340F">
              <w:rPr>
                <w:rFonts w:cs="Calibri-Bold"/>
                <w:color w:val="000000"/>
                <w:sz w:val="32"/>
                <w:szCs w:val="38"/>
              </w:rPr>
              <w:t>iSchool</w:t>
            </w:r>
            <w:proofErr w:type="spellEnd"/>
            <w:r w:rsidRPr="009B340F">
              <w:rPr>
                <w:rFonts w:cs="Calibri-Bold"/>
                <w:color w:val="000000"/>
                <w:sz w:val="32"/>
                <w:szCs w:val="38"/>
              </w:rPr>
              <w:t xml:space="preserve"> Learning Essentials Pricing</w:t>
            </w:r>
          </w:p>
          <w:p w:rsidR="00A874EA" w:rsidRPr="009B340F" w:rsidRDefault="00A874EA" w:rsidP="00E03D42">
            <w:pPr>
              <w:autoSpaceDE w:val="0"/>
              <w:autoSpaceDN w:val="0"/>
              <w:adjustRightInd w:val="0"/>
              <w:jc w:val="center"/>
              <w:rPr>
                <w:rFonts w:cs="Calibri-Bold"/>
                <w:b w:val="0"/>
                <w:bCs w:val="0"/>
                <w:color w:val="000000"/>
                <w:sz w:val="32"/>
                <w:szCs w:val="38"/>
              </w:rPr>
            </w:pPr>
            <w:r w:rsidRPr="009B340F">
              <w:rPr>
                <w:rFonts w:cs="Calibri-Italic"/>
                <w:i/>
                <w:iCs/>
                <w:color w:val="000000"/>
                <w:sz w:val="32"/>
                <w:szCs w:val="32"/>
              </w:rPr>
              <w:t>Date: June5, 2015</w:t>
            </w:r>
          </w:p>
        </w:tc>
      </w:tr>
      <w:tr w:rsidR="00A874EA" w:rsidRPr="009B340F" w:rsidTr="00EC2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A874EA" w:rsidRPr="009B340F" w:rsidRDefault="00A874EA" w:rsidP="00A819A8">
            <w:pPr>
              <w:autoSpaceDE w:val="0"/>
              <w:autoSpaceDN w:val="0"/>
              <w:adjustRightInd w:val="0"/>
              <w:rPr>
                <w:rFonts w:cs="Calibri-Italic"/>
                <w:i/>
                <w:iCs/>
                <w:color w:val="000000"/>
                <w:sz w:val="28"/>
                <w:szCs w:val="32"/>
              </w:rPr>
            </w:pPr>
            <w:r w:rsidRPr="009B340F">
              <w:rPr>
                <w:rFonts w:cs="Calibri-Italic"/>
                <w:i/>
                <w:iCs/>
                <w:color w:val="000000"/>
                <w:sz w:val="28"/>
                <w:szCs w:val="32"/>
              </w:rPr>
              <w:t>Total Fees</w:t>
            </w:r>
          </w:p>
        </w:tc>
        <w:tc>
          <w:tcPr>
            <w:tcW w:w="2337" w:type="dxa"/>
          </w:tcPr>
          <w:p w:rsidR="00A874EA" w:rsidRPr="009B340F" w:rsidRDefault="00A874EA" w:rsidP="00A819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Bold"/>
                <w:b/>
                <w:bCs/>
                <w:color w:val="000000"/>
                <w:sz w:val="28"/>
                <w:szCs w:val="38"/>
              </w:rPr>
            </w:pPr>
            <w:r w:rsidRPr="009B340F">
              <w:rPr>
                <w:rFonts w:cs="Calibri-Bold"/>
                <w:b/>
                <w:bCs/>
                <w:color w:val="000000"/>
                <w:sz w:val="28"/>
                <w:szCs w:val="38"/>
              </w:rPr>
              <w:t>Year 1</w:t>
            </w:r>
          </w:p>
        </w:tc>
        <w:tc>
          <w:tcPr>
            <w:tcW w:w="2338" w:type="dxa"/>
          </w:tcPr>
          <w:p w:rsidR="00A874EA" w:rsidRPr="009B340F" w:rsidRDefault="00A874EA" w:rsidP="00A819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Bold"/>
                <w:b/>
                <w:bCs/>
                <w:color w:val="000000"/>
                <w:sz w:val="28"/>
                <w:szCs w:val="38"/>
              </w:rPr>
            </w:pPr>
            <w:r w:rsidRPr="009B340F">
              <w:rPr>
                <w:rFonts w:cs="Calibri-Bold"/>
                <w:b/>
                <w:bCs/>
                <w:color w:val="000000"/>
                <w:sz w:val="28"/>
                <w:szCs w:val="38"/>
              </w:rPr>
              <w:t>Year 2</w:t>
            </w:r>
          </w:p>
        </w:tc>
        <w:tc>
          <w:tcPr>
            <w:tcW w:w="2338" w:type="dxa"/>
          </w:tcPr>
          <w:p w:rsidR="00A874EA" w:rsidRPr="009B340F" w:rsidRDefault="00A874EA" w:rsidP="00A819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Bold"/>
                <w:b/>
                <w:bCs/>
                <w:color w:val="000000"/>
                <w:sz w:val="28"/>
                <w:szCs w:val="32"/>
              </w:rPr>
            </w:pPr>
            <w:r w:rsidRPr="009B340F">
              <w:rPr>
                <w:rFonts w:cs="Calibri-Bold"/>
                <w:b/>
                <w:bCs/>
                <w:color w:val="000000"/>
                <w:sz w:val="28"/>
                <w:szCs w:val="32"/>
              </w:rPr>
              <w:t>Year 3</w:t>
            </w:r>
          </w:p>
        </w:tc>
      </w:tr>
      <w:tr w:rsidR="00A874EA" w:rsidRPr="009B340F" w:rsidTr="00EC2E8B">
        <w:tc>
          <w:tcPr>
            <w:cnfStyle w:val="001000000000" w:firstRow="0" w:lastRow="0" w:firstColumn="1" w:lastColumn="0" w:oddVBand="0" w:evenVBand="0" w:oddHBand="0" w:evenHBand="0" w:firstRowFirstColumn="0" w:firstRowLastColumn="0" w:lastRowFirstColumn="0" w:lastRowLastColumn="0"/>
            <w:tcW w:w="2337" w:type="dxa"/>
          </w:tcPr>
          <w:p w:rsidR="00A874EA" w:rsidRPr="009B340F" w:rsidRDefault="00A874EA" w:rsidP="00A874EA">
            <w:pPr>
              <w:autoSpaceDE w:val="0"/>
              <w:autoSpaceDN w:val="0"/>
              <w:adjustRightInd w:val="0"/>
              <w:rPr>
                <w:rFonts w:cs="Calibri-Bold"/>
                <w:bCs w:val="0"/>
                <w:color w:val="000000"/>
                <w:sz w:val="24"/>
                <w:szCs w:val="32"/>
              </w:rPr>
            </w:pPr>
            <w:r w:rsidRPr="009B340F">
              <w:rPr>
                <w:rFonts w:cs="Calibri-Bold"/>
                <w:color w:val="000000"/>
                <w:sz w:val="24"/>
                <w:szCs w:val="32"/>
              </w:rPr>
              <w:t>Learning Essentials Bundle w/Gold Hosting</w:t>
            </w:r>
          </w:p>
        </w:tc>
        <w:tc>
          <w:tcPr>
            <w:tcW w:w="2337"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sz w:val="24"/>
                <w:szCs w:val="32"/>
              </w:rPr>
            </w:pPr>
            <w:r w:rsidRPr="009B340F">
              <w:rPr>
                <w:rFonts w:cs="Calibri"/>
                <w:color w:val="000000"/>
                <w:sz w:val="24"/>
                <w:szCs w:val="32"/>
              </w:rPr>
              <w:t>$89,365</w:t>
            </w:r>
          </w:p>
        </w:tc>
        <w:tc>
          <w:tcPr>
            <w:tcW w:w="2338"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sz w:val="24"/>
                <w:szCs w:val="32"/>
              </w:rPr>
            </w:pPr>
            <w:r w:rsidRPr="009B340F">
              <w:rPr>
                <w:rFonts w:cs="Calibri"/>
                <w:color w:val="000000"/>
                <w:sz w:val="24"/>
                <w:szCs w:val="32"/>
              </w:rPr>
              <w:t>$92,046</w:t>
            </w:r>
          </w:p>
        </w:tc>
        <w:tc>
          <w:tcPr>
            <w:tcW w:w="2338"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sz w:val="24"/>
                <w:szCs w:val="32"/>
              </w:rPr>
            </w:pPr>
            <w:r w:rsidRPr="009B340F">
              <w:rPr>
                <w:rFonts w:cs="Calibri"/>
                <w:color w:val="000000"/>
                <w:sz w:val="24"/>
                <w:szCs w:val="32"/>
              </w:rPr>
              <w:t>$94,808</w:t>
            </w:r>
          </w:p>
        </w:tc>
      </w:tr>
      <w:tr w:rsidR="00A874EA" w:rsidRPr="009B340F" w:rsidTr="00EC2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A874EA" w:rsidRPr="009B340F" w:rsidRDefault="00A874EA" w:rsidP="00A874EA">
            <w:pPr>
              <w:autoSpaceDE w:val="0"/>
              <w:autoSpaceDN w:val="0"/>
              <w:adjustRightInd w:val="0"/>
              <w:rPr>
                <w:rFonts w:cs="Calibri"/>
                <w:color w:val="000000"/>
                <w:sz w:val="24"/>
                <w:szCs w:val="32"/>
              </w:rPr>
            </w:pPr>
            <w:r w:rsidRPr="009B340F">
              <w:rPr>
                <w:rFonts w:cs="Calibri"/>
                <w:color w:val="000000"/>
                <w:sz w:val="24"/>
                <w:szCs w:val="32"/>
              </w:rPr>
              <w:t>Hosted Test Server</w:t>
            </w:r>
          </w:p>
        </w:tc>
        <w:tc>
          <w:tcPr>
            <w:tcW w:w="2337" w:type="dxa"/>
          </w:tcPr>
          <w:p w:rsidR="00A874EA" w:rsidRPr="009B340F" w:rsidRDefault="00A874EA"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color w:val="000000"/>
                <w:sz w:val="24"/>
                <w:szCs w:val="32"/>
              </w:rPr>
            </w:pPr>
            <w:r w:rsidRPr="009B340F">
              <w:rPr>
                <w:rFonts w:cs="Calibri"/>
                <w:color w:val="000000"/>
                <w:sz w:val="24"/>
                <w:szCs w:val="32"/>
              </w:rPr>
              <w:t>$10,000</w:t>
            </w:r>
          </w:p>
        </w:tc>
        <w:tc>
          <w:tcPr>
            <w:tcW w:w="2338" w:type="dxa"/>
          </w:tcPr>
          <w:p w:rsidR="00A874EA" w:rsidRPr="009B340F" w:rsidRDefault="00A874EA"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color w:val="000000"/>
                <w:sz w:val="24"/>
                <w:szCs w:val="32"/>
              </w:rPr>
            </w:pPr>
            <w:r w:rsidRPr="009B340F">
              <w:rPr>
                <w:rFonts w:cs="Calibri"/>
                <w:color w:val="000000"/>
                <w:sz w:val="24"/>
                <w:szCs w:val="32"/>
              </w:rPr>
              <w:t>$10,000</w:t>
            </w:r>
          </w:p>
        </w:tc>
        <w:tc>
          <w:tcPr>
            <w:tcW w:w="2338" w:type="dxa"/>
          </w:tcPr>
          <w:p w:rsidR="00A874EA" w:rsidRPr="009B340F" w:rsidRDefault="00A874EA"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color w:val="000000"/>
                <w:sz w:val="24"/>
                <w:szCs w:val="32"/>
              </w:rPr>
            </w:pPr>
            <w:r w:rsidRPr="009B340F">
              <w:rPr>
                <w:rFonts w:cs="Calibri"/>
                <w:color w:val="000000"/>
                <w:sz w:val="24"/>
                <w:szCs w:val="32"/>
              </w:rPr>
              <w:t>$10,000</w:t>
            </w:r>
          </w:p>
        </w:tc>
      </w:tr>
      <w:tr w:rsidR="00A874EA" w:rsidRPr="009B340F" w:rsidTr="00EC2E8B">
        <w:tc>
          <w:tcPr>
            <w:cnfStyle w:val="001000000000" w:firstRow="0" w:lastRow="0" w:firstColumn="1" w:lastColumn="0" w:oddVBand="0" w:evenVBand="0" w:oddHBand="0" w:evenHBand="0" w:firstRowFirstColumn="0" w:firstRowLastColumn="0" w:lastRowFirstColumn="0" w:lastRowLastColumn="0"/>
            <w:tcW w:w="2337" w:type="dxa"/>
          </w:tcPr>
          <w:p w:rsidR="00A874EA" w:rsidRPr="009B340F" w:rsidRDefault="00A874EA" w:rsidP="00A874EA">
            <w:pPr>
              <w:autoSpaceDE w:val="0"/>
              <w:autoSpaceDN w:val="0"/>
              <w:adjustRightInd w:val="0"/>
              <w:rPr>
                <w:rFonts w:cs="Calibri-Bold"/>
                <w:b w:val="0"/>
                <w:bCs w:val="0"/>
                <w:color w:val="000000"/>
                <w:sz w:val="24"/>
                <w:szCs w:val="32"/>
              </w:rPr>
            </w:pPr>
            <w:r w:rsidRPr="009B340F">
              <w:rPr>
                <w:rFonts w:cs="Calibri-Bold"/>
                <w:color w:val="000000"/>
                <w:sz w:val="24"/>
                <w:szCs w:val="32"/>
              </w:rPr>
              <w:t>Total Fees</w:t>
            </w:r>
          </w:p>
        </w:tc>
        <w:tc>
          <w:tcPr>
            <w:tcW w:w="2337"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Bold"/>
                <w:b/>
                <w:bCs/>
                <w:color w:val="000000"/>
                <w:sz w:val="24"/>
                <w:szCs w:val="32"/>
              </w:rPr>
            </w:pPr>
            <w:r w:rsidRPr="009B340F">
              <w:rPr>
                <w:rFonts w:cs="Calibri-Bold"/>
                <w:b/>
                <w:bCs/>
                <w:color w:val="000000"/>
                <w:sz w:val="24"/>
                <w:szCs w:val="32"/>
              </w:rPr>
              <w:t>$99,365</w:t>
            </w:r>
          </w:p>
        </w:tc>
        <w:tc>
          <w:tcPr>
            <w:tcW w:w="2338"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Bold"/>
                <w:b/>
                <w:bCs/>
                <w:color w:val="000000"/>
                <w:sz w:val="24"/>
                <w:szCs w:val="32"/>
              </w:rPr>
            </w:pPr>
            <w:r w:rsidRPr="009B340F">
              <w:rPr>
                <w:rFonts w:cs="Calibri-Bold"/>
                <w:b/>
                <w:bCs/>
                <w:color w:val="000000"/>
                <w:sz w:val="24"/>
                <w:szCs w:val="32"/>
              </w:rPr>
              <w:t>$102,046</w:t>
            </w:r>
          </w:p>
        </w:tc>
        <w:tc>
          <w:tcPr>
            <w:tcW w:w="2338" w:type="dxa"/>
          </w:tcPr>
          <w:p w:rsidR="00A874EA" w:rsidRPr="009B340F" w:rsidRDefault="00A874EA"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Bold"/>
                <w:b/>
                <w:bCs/>
                <w:color w:val="000000"/>
                <w:sz w:val="24"/>
                <w:szCs w:val="32"/>
              </w:rPr>
            </w:pPr>
            <w:r w:rsidRPr="009B340F">
              <w:rPr>
                <w:rFonts w:cs="Calibri-Bold"/>
                <w:b/>
                <w:bCs/>
                <w:color w:val="000000"/>
                <w:sz w:val="24"/>
                <w:szCs w:val="32"/>
              </w:rPr>
              <w:t>$104,808</w:t>
            </w:r>
          </w:p>
        </w:tc>
      </w:tr>
      <w:tr w:rsidR="00EC2E8B" w:rsidRPr="00EC2E8B" w:rsidTr="00EC2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A874EA" w:rsidRPr="00EC2E8B" w:rsidRDefault="007E32C9" w:rsidP="00A874EA">
            <w:pPr>
              <w:autoSpaceDE w:val="0"/>
              <w:autoSpaceDN w:val="0"/>
              <w:adjustRightInd w:val="0"/>
              <w:rPr>
                <w:rFonts w:cs="Calibri-Italic"/>
                <w:i/>
                <w:iCs/>
                <w:sz w:val="32"/>
                <w:szCs w:val="32"/>
              </w:rPr>
            </w:pPr>
            <w:r w:rsidRPr="00EC2E8B">
              <w:rPr>
                <w:rFonts w:cs="Calibri-Italic"/>
                <w:i/>
                <w:iCs/>
                <w:sz w:val="24"/>
                <w:szCs w:val="32"/>
              </w:rPr>
              <w:t>Potential Cost Savings (Adobe Connect; Panopto)</w:t>
            </w:r>
          </w:p>
        </w:tc>
        <w:tc>
          <w:tcPr>
            <w:tcW w:w="2337" w:type="dxa"/>
          </w:tcPr>
          <w:p w:rsidR="00A874EA" w:rsidRPr="00EC2E8B" w:rsidRDefault="007E32C9"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b/>
                <w:color w:val="FF0000"/>
                <w:sz w:val="24"/>
                <w:szCs w:val="32"/>
              </w:rPr>
            </w:pPr>
            <w:r w:rsidRPr="00EC2E8B">
              <w:rPr>
                <w:rFonts w:cs="Calibri"/>
                <w:b/>
                <w:color w:val="FF0000"/>
                <w:sz w:val="24"/>
                <w:szCs w:val="32"/>
              </w:rPr>
              <w:t>$15, 308</w:t>
            </w:r>
          </w:p>
        </w:tc>
        <w:tc>
          <w:tcPr>
            <w:tcW w:w="2338" w:type="dxa"/>
          </w:tcPr>
          <w:p w:rsidR="00A874EA" w:rsidRPr="00EC2E8B" w:rsidRDefault="007E32C9"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b/>
                <w:color w:val="FF0000"/>
                <w:sz w:val="24"/>
                <w:szCs w:val="32"/>
              </w:rPr>
            </w:pPr>
            <w:r w:rsidRPr="00EC2E8B">
              <w:rPr>
                <w:rFonts w:cs="Calibri"/>
                <w:b/>
                <w:color w:val="FF0000"/>
                <w:sz w:val="24"/>
                <w:szCs w:val="32"/>
              </w:rPr>
              <w:t>$15, 308</w:t>
            </w:r>
          </w:p>
        </w:tc>
        <w:tc>
          <w:tcPr>
            <w:tcW w:w="2338" w:type="dxa"/>
          </w:tcPr>
          <w:p w:rsidR="00A874EA" w:rsidRPr="00EC2E8B" w:rsidRDefault="007E32C9"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b/>
                <w:color w:val="FF0000"/>
                <w:sz w:val="24"/>
                <w:szCs w:val="32"/>
              </w:rPr>
            </w:pPr>
            <w:r w:rsidRPr="00EC2E8B">
              <w:rPr>
                <w:rFonts w:cs="Calibri"/>
                <w:b/>
                <w:color w:val="FF0000"/>
                <w:sz w:val="24"/>
                <w:szCs w:val="32"/>
              </w:rPr>
              <w:t>$15, 308</w:t>
            </w:r>
          </w:p>
        </w:tc>
      </w:tr>
      <w:tr w:rsidR="007E32C9" w:rsidRPr="007E32C9" w:rsidTr="00EC2E8B">
        <w:tc>
          <w:tcPr>
            <w:cnfStyle w:val="001000000000" w:firstRow="0" w:lastRow="0" w:firstColumn="1" w:lastColumn="0" w:oddVBand="0" w:evenVBand="0" w:oddHBand="0" w:evenHBand="0" w:firstRowFirstColumn="0" w:firstRowLastColumn="0" w:lastRowFirstColumn="0" w:lastRowLastColumn="0"/>
            <w:tcW w:w="2337" w:type="dxa"/>
          </w:tcPr>
          <w:p w:rsidR="00A874EA" w:rsidRPr="007E32C9" w:rsidRDefault="007E32C9" w:rsidP="00694EC5">
            <w:pPr>
              <w:autoSpaceDE w:val="0"/>
              <w:autoSpaceDN w:val="0"/>
              <w:adjustRightInd w:val="0"/>
              <w:rPr>
                <w:rFonts w:cs="Calibri"/>
                <w:b w:val="0"/>
                <w:color w:val="auto"/>
                <w:sz w:val="24"/>
                <w:szCs w:val="24"/>
              </w:rPr>
            </w:pPr>
            <w:r w:rsidRPr="007E32C9">
              <w:rPr>
                <w:rFonts w:cs="Calibri"/>
                <w:b w:val="0"/>
                <w:color w:val="auto"/>
                <w:sz w:val="24"/>
                <w:szCs w:val="24"/>
              </w:rPr>
              <w:t>Total Fees After Savings</w:t>
            </w:r>
          </w:p>
        </w:tc>
        <w:tc>
          <w:tcPr>
            <w:tcW w:w="2337" w:type="dxa"/>
          </w:tcPr>
          <w:p w:rsidR="00A874EA" w:rsidRPr="007E32C9" w:rsidRDefault="007E32C9" w:rsidP="00694E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b/>
                <w:sz w:val="24"/>
                <w:szCs w:val="24"/>
              </w:rPr>
            </w:pPr>
            <w:r w:rsidRPr="007E32C9">
              <w:rPr>
                <w:rFonts w:cs="Calibri"/>
                <w:b/>
                <w:sz w:val="24"/>
                <w:szCs w:val="24"/>
              </w:rPr>
              <w:t>$84, 057</w:t>
            </w:r>
          </w:p>
        </w:tc>
        <w:tc>
          <w:tcPr>
            <w:tcW w:w="2338" w:type="dxa"/>
          </w:tcPr>
          <w:p w:rsidR="00A874EA" w:rsidRPr="007E32C9" w:rsidRDefault="007E32C9" w:rsidP="00694E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Italic"/>
                <w:b/>
                <w:iCs/>
                <w:sz w:val="24"/>
                <w:szCs w:val="24"/>
              </w:rPr>
            </w:pPr>
            <w:r w:rsidRPr="007E32C9">
              <w:rPr>
                <w:rFonts w:cs="Calibri-Italic"/>
                <w:b/>
                <w:iCs/>
                <w:sz w:val="24"/>
                <w:szCs w:val="24"/>
              </w:rPr>
              <w:t>$86, 738</w:t>
            </w:r>
          </w:p>
        </w:tc>
        <w:tc>
          <w:tcPr>
            <w:tcW w:w="2338" w:type="dxa"/>
          </w:tcPr>
          <w:p w:rsidR="00A874EA" w:rsidRPr="007E32C9" w:rsidRDefault="007E32C9" w:rsidP="00694E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Italic"/>
                <w:b/>
                <w:iCs/>
                <w:sz w:val="24"/>
                <w:szCs w:val="24"/>
              </w:rPr>
            </w:pPr>
            <w:r w:rsidRPr="007E32C9">
              <w:rPr>
                <w:rFonts w:cs="Calibri-Italic"/>
                <w:b/>
                <w:iCs/>
                <w:sz w:val="24"/>
                <w:szCs w:val="24"/>
              </w:rPr>
              <w:t>$89, 500</w:t>
            </w:r>
          </w:p>
        </w:tc>
      </w:tr>
      <w:tr w:rsidR="009B749D" w:rsidRPr="009B340F" w:rsidTr="00EC2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B749D" w:rsidRPr="009B340F" w:rsidRDefault="009B749D" w:rsidP="00A874EA">
            <w:pPr>
              <w:autoSpaceDE w:val="0"/>
              <w:autoSpaceDN w:val="0"/>
              <w:adjustRightInd w:val="0"/>
              <w:rPr>
                <w:rFonts w:cs="Calibri"/>
                <w:color w:val="FC0007"/>
                <w:sz w:val="24"/>
                <w:szCs w:val="24"/>
              </w:rPr>
            </w:pPr>
          </w:p>
        </w:tc>
        <w:tc>
          <w:tcPr>
            <w:tcW w:w="2337" w:type="dxa"/>
          </w:tcPr>
          <w:p w:rsidR="009B749D" w:rsidRPr="009B340F" w:rsidRDefault="009B749D"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
                <w:color w:val="FC0007"/>
                <w:sz w:val="24"/>
                <w:szCs w:val="24"/>
              </w:rPr>
            </w:pPr>
          </w:p>
        </w:tc>
        <w:tc>
          <w:tcPr>
            <w:tcW w:w="2338" w:type="dxa"/>
          </w:tcPr>
          <w:p w:rsidR="009B749D" w:rsidRPr="009B340F" w:rsidRDefault="009B749D"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Italic"/>
                <w:iCs/>
                <w:color w:val="FC0007"/>
                <w:sz w:val="24"/>
                <w:szCs w:val="24"/>
              </w:rPr>
            </w:pPr>
          </w:p>
        </w:tc>
        <w:tc>
          <w:tcPr>
            <w:tcW w:w="2338" w:type="dxa"/>
          </w:tcPr>
          <w:p w:rsidR="009B749D" w:rsidRPr="009B340F" w:rsidRDefault="009B749D" w:rsidP="00A874E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alibri-Italic"/>
                <w:iCs/>
                <w:color w:val="FC0007"/>
                <w:sz w:val="24"/>
                <w:szCs w:val="24"/>
              </w:rPr>
            </w:pPr>
          </w:p>
        </w:tc>
      </w:tr>
      <w:tr w:rsidR="00EC2E8B" w:rsidRPr="00EC2E8B" w:rsidTr="00EC2E8B">
        <w:tc>
          <w:tcPr>
            <w:cnfStyle w:val="001000000000" w:firstRow="0" w:lastRow="0" w:firstColumn="1" w:lastColumn="0" w:oddVBand="0" w:evenVBand="0" w:oddHBand="0" w:evenHBand="0" w:firstRowFirstColumn="0" w:firstRowLastColumn="0" w:lastRowFirstColumn="0" w:lastRowLastColumn="0"/>
            <w:tcW w:w="2337" w:type="dxa"/>
          </w:tcPr>
          <w:p w:rsidR="009B749D" w:rsidRPr="00EC2E8B" w:rsidRDefault="009B749D" w:rsidP="00A874EA">
            <w:pPr>
              <w:autoSpaceDE w:val="0"/>
              <w:autoSpaceDN w:val="0"/>
              <w:adjustRightInd w:val="0"/>
              <w:rPr>
                <w:rFonts w:cs="Calibri"/>
                <w:sz w:val="24"/>
                <w:szCs w:val="24"/>
              </w:rPr>
            </w:pPr>
            <w:r w:rsidRPr="00EC2E8B">
              <w:rPr>
                <w:rFonts w:cs="Calibri"/>
                <w:sz w:val="24"/>
                <w:szCs w:val="24"/>
              </w:rPr>
              <w:t>Current Syracuse University License Cost (per year)</w:t>
            </w:r>
          </w:p>
        </w:tc>
        <w:tc>
          <w:tcPr>
            <w:tcW w:w="2337" w:type="dxa"/>
          </w:tcPr>
          <w:p w:rsidR="009B749D" w:rsidRPr="00EC2E8B" w:rsidRDefault="009B749D"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FF0000"/>
                <w:sz w:val="24"/>
                <w:szCs w:val="24"/>
              </w:rPr>
            </w:pPr>
            <w:r w:rsidRPr="00EC2E8B">
              <w:rPr>
                <w:rFonts w:cs="Calibri"/>
                <w:color w:val="FF0000"/>
                <w:sz w:val="24"/>
                <w:szCs w:val="24"/>
              </w:rPr>
              <w:t>$215,000 (does not include Collaborate)</w:t>
            </w:r>
          </w:p>
        </w:tc>
        <w:tc>
          <w:tcPr>
            <w:tcW w:w="2338" w:type="dxa"/>
          </w:tcPr>
          <w:p w:rsidR="009B749D" w:rsidRPr="00EC2E8B" w:rsidRDefault="009B749D"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Italic"/>
                <w:iCs/>
                <w:color w:val="FFFFFF" w:themeColor="background1"/>
                <w:sz w:val="24"/>
                <w:szCs w:val="24"/>
              </w:rPr>
            </w:pPr>
          </w:p>
        </w:tc>
        <w:tc>
          <w:tcPr>
            <w:tcW w:w="2338" w:type="dxa"/>
          </w:tcPr>
          <w:p w:rsidR="009B749D" w:rsidRPr="00EC2E8B" w:rsidRDefault="009B749D" w:rsidP="00A874E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Italic"/>
                <w:iCs/>
                <w:color w:val="FFFFFF" w:themeColor="background1"/>
                <w:sz w:val="24"/>
                <w:szCs w:val="24"/>
              </w:rPr>
            </w:pPr>
          </w:p>
        </w:tc>
      </w:tr>
    </w:tbl>
    <w:p w:rsidR="00A874EA" w:rsidRDefault="00A874EA" w:rsidP="00A874EA"/>
    <w:p w:rsidR="007E32C9" w:rsidRPr="00956E80" w:rsidRDefault="00956E80" w:rsidP="00A874EA">
      <w:pPr>
        <w:rPr>
          <w:b/>
          <w:i/>
        </w:rPr>
      </w:pPr>
      <w:r w:rsidRPr="00956E80">
        <w:rPr>
          <w:b/>
          <w:i/>
        </w:rPr>
        <w:t>POTENTIAL COST SAVINGS:</w:t>
      </w:r>
    </w:p>
    <w:p w:rsidR="007E32C9" w:rsidRPr="007E32C9" w:rsidRDefault="007E32C9" w:rsidP="007E32C9">
      <w:pPr>
        <w:pStyle w:val="ListParagraph"/>
        <w:numPr>
          <w:ilvl w:val="0"/>
          <w:numId w:val="3"/>
        </w:numPr>
        <w:spacing w:after="0" w:line="240" w:lineRule="auto"/>
        <w:contextualSpacing w:val="0"/>
      </w:pPr>
      <w:r w:rsidRPr="007E32C9">
        <w:t>Adobe Connect - $5000 annually</w:t>
      </w:r>
      <w:r>
        <w:t xml:space="preserve"> </w:t>
      </w:r>
      <w:r w:rsidRPr="007E32C9">
        <w:rPr>
          <w:b/>
          <w:i/>
        </w:rPr>
        <w:t>(Blackboard Hosted Solution – Collaborate</w:t>
      </w:r>
      <w:r w:rsidR="00EC6516">
        <w:rPr>
          <w:b/>
          <w:i/>
        </w:rPr>
        <w:t>; Savings - $5000</w:t>
      </w:r>
      <w:r w:rsidRPr="007E32C9">
        <w:rPr>
          <w:b/>
          <w:i/>
        </w:rPr>
        <w:t>)</w:t>
      </w:r>
    </w:p>
    <w:p w:rsidR="007E32C9" w:rsidRPr="007E32C9" w:rsidRDefault="007E32C9" w:rsidP="007E32C9">
      <w:pPr>
        <w:pStyle w:val="ListParagraph"/>
        <w:numPr>
          <w:ilvl w:val="0"/>
          <w:numId w:val="3"/>
        </w:numPr>
        <w:spacing w:after="0" w:line="240" w:lineRule="auto"/>
        <w:contextualSpacing w:val="0"/>
      </w:pPr>
      <w:r w:rsidRPr="007E32C9">
        <w:t>Panopto - we will be entering the third year of this 3 year agreement July 15</w:t>
      </w:r>
      <w:r w:rsidRPr="007E32C9">
        <w:rPr>
          <w:vertAlign w:val="superscript"/>
        </w:rPr>
        <w:t>th</w:t>
      </w:r>
      <w:r w:rsidRPr="007E32C9">
        <w:t>. So expires July 15, 2016. Averaged out to $10,308 annually.</w:t>
      </w:r>
      <w:r>
        <w:t xml:space="preserve"> </w:t>
      </w:r>
      <w:r w:rsidRPr="007E32C9">
        <w:rPr>
          <w:b/>
          <w:i/>
        </w:rPr>
        <w:t>(Blackboard Hosted Solution – Collaborate</w:t>
      </w:r>
      <w:r w:rsidR="00EC6516">
        <w:rPr>
          <w:b/>
          <w:i/>
        </w:rPr>
        <w:t>; Savings - $10, 308</w:t>
      </w:r>
      <w:r w:rsidRPr="007E32C9">
        <w:rPr>
          <w:b/>
          <w:i/>
        </w:rPr>
        <w:t>)</w:t>
      </w:r>
    </w:p>
    <w:p w:rsidR="007E32C9" w:rsidRPr="007E32C9" w:rsidRDefault="007E32C9" w:rsidP="007E32C9">
      <w:pPr>
        <w:pStyle w:val="ListParagraph"/>
        <w:numPr>
          <w:ilvl w:val="0"/>
          <w:numId w:val="3"/>
        </w:numPr>
        <w:spacing w:after="0" w:line="240" w:lineRule="auto"/>
        <w:contextualSpacing w:val="0"/>
        <w:rPr>
          <w:b/>
          <w:i/>
        </w:rPr>
      </w:pPr>
      <w:r w:rsidRPr="007E32C9">
        <w:t xml:space="preserve">Blackboard – the only way I can explain this is the university charges an overall technology subscription. From our perspective there is no knowing where these funds get allocated or how </w:t>
      </w:r>
      <w:r w:rsidRPr="007E32C9">
        <w:lastRenderedPageBreak/>
        <w:t>much might be allocated to Blackboard.  When we switched from our own hosting to university hosted we were told our fee would not go up. This indicates to me that we are already paying our portion whether we decided to use it or not and will continue to do so regardless of our decisions in the future.</w:t>
      </w:r>
      <w:r>
        <w:t xml:space="preserve"> </w:t>
      </w:r>
      <w:r w:rsidRPr="007E32C9">
        <w:rPr>
          <w:b/>
          <w:i/>
        </w:rPr>
        <w:t>(This amount will remain the same; no Blackboard Hosted Solution)</w:t>
      </w:r>
    </w:p>
    <w:p w:rsidR="007E32C9" w:rsidRDefault="007E32C9" w:rsidP="00A874EA"/>
    <w:p w:rsidR="00E03D42" w:rsidRPr="005121DD" w:rsidRDefault="00956E80" w:rsidP="00A874EA">
      <w:pPr>
        <w:rPr>
          <w:b/>
          <w:sz w:val="24"/>
          <w:u w:val="single"/>
        </w:rPr>
      </w:pPr>
      <w:r>
        <w:rPr>
          <w:b/>
          <w:sz w:val="24"/>
          <w:u w:val="single"/>
        </w:rPr>
        <w:t>RECOMMENDATION</w:t>
      </w:r>
      <w:bookmarkStart w:id="0" w:name="_GoBack"/>
      <w:bookmarkEnd w:id="0"/>
      <w:r w:rsidR="005121DD" w:rsidRPr="005121DD">
        <w:rPr>
          <w:b/>
          <w:sz w:val="24"/>
          <w:u w:val="single"/>
        </w:rPr>
        <w:t>:</w:t>
      </w:r>
    </w:p>
    <w:p w:rsidR="005121DD" w:rsidRDefault="005121DD" w:rsidP="00A874EA">
      <w:r>
        <w:t xml:space="preserve">Based on the information above, numerous meetings with various members of the university and the </w:t>
      </w:r>
      <w:proofErr w:type="spellStart"/>
      <w:r>
        <w:t>iSchool</w:t>
      </w:r>
      <w:proofErr w:type="spellEnd"/>
      <w:r>
        <w:t xml:space="preserve">, and side by side testing of the three environments (Canvas hosted, Syracuse Blackboard Hosted, Blackboard hosted) the Faculty Center for Teaching and Learning recommends that the </w:t>
      </w:r>
      <w:proofErr w:type="spellStart"/>
      <w:r>
        <w:t>iSchool</w:t>
      </w:r>
      <w:proofErr w:type="spellEnd"/>
      <w:r>
        <w:t xml:space="preserve"> take a Blackboard hosted cloud approach to their instance of Blackboard effective immediately. This approach will be streamlined into Blackboard’s new user interface and we can begin the conversion process almost immediately. The expected finish date of conversion, depending on start date, could be </w:t>
      </w:r>
      <w:proofErr w:type="gramStart"/>
      <w:r>
        <w:t>Spring</w:t>
      </w:r>
      <w:proofErr w:type="gramEnd"/>
      <w:r>
        <w:t xml:space="preserve"> 2016 or Summer 2016, after all testing and training has been completed. </w:t>
      </w:r>
    </w:p>
    <w:sectPr w:rsidR="005121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A5FD8"/>
    <w:multiLevelType w:val="hybridMultilevel"/>
    <w:tmpl w:val="780A8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A8127F"/>
    <w:multiLevelType w:val="hybridMultilevel"/>
    <w:tmpl w:val="35881990"/>
    <w:lvl w:ilvl="0" w:tplc="EE6C6CB8">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1714E27"/>
    <w:multiLevelType w:val="hybridMultilevel"/>
    <w:tmpl w:val="E512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542"/>
    <w:rsid w:val="00024409"/>
    <w:rsid w:val="00157B0A"/>
    <w:rsid w:val="001C742B"/>
    <w:rsid w:val="00350542"/>
    <w:rsid w:val="004D626B"/>
    <w:rsid w:val="005121DD"/>
    <w:rsid w:val="0064519C"/>
    <w:rsid w:val="00694EC5"/>
    <w:rsid w:val="007E32C9"/>
    <w:rsid w:val="00862275"/>
    <w:rsid w:val="008C1614"/>
    <w:rsid w:val="008E4B81"/>
    <w:rsid w:val="00956E80"/>
    <w:rsid w:val="009B340F"/>
    <w:rsid w:val="009B749D"/>
    <w:rsid w:val="00A874EA"/>
    <w:rsid w:val="00C20F86"/>
    <w:rsid w:val="00D0146F"/>
    <w:rsid w:val="00E03D42"/>
    <w:rsid w:val="00E70DDB"/>
    <w:rsid w:val="00E96C5A"/>
    <w:rsid w:val="00EC16C4"/>
    <w:rsid w:val="00EC2E8B"/>
    <w:rsid w:val="00EC6516"/>
    <w:rsid w:val="00F04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D264B5-0E5A-4853-9E58-EB486015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542"/>
    <w:pPr>
      <w:ind w:left="720"/>
      <w:contextualSpacing/>
    </w:pPr>
  </w:style>
  <w:style w:type="table" w:styleId="TableGrid">
    <w:name w:val="Table Grid"/>
    <w:basedOn w:val="TableNormal"/>
    <w:uiPriority w:val="39"/>
    <w:rsid w:val="00A87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2">
    <w:name w:val="Grid Table 5 Dark Accent 2"/>
    <w:basedOn w:val="TableNormal"/>
    <w:uiPriority w:val="50"/>
    <w:rsid w:val="00EC2E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42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0E39C-A85B-42E9-B527-9AD6CB48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Fouts</dc:creator>
  <cp:keywords/>
  <dc:description/>
  <cp:lastModifiedBy>Jeffrey Fouts</cp:lastModifiedBy>
  <cp:revision>21</cp:revision>
  <dcterms:created xsi:type="dcterms:W3CDTF">2015-06-18T12:54:00Z</dcterms:created>
  <dcterms:modified xsi:type="dcterms:W3CDTF">2015-06-23T13:50:00Z</dcterms:modified>
</cp:coreProperties>
</file>